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32645" w:rsidRPr="00832645">
        <w:rPr>
          <w:rFonts w:ascii="Times New Roman" w:hAnsi="Times New Roman" w:cs="Times New Roman"/>
          <w:color w:val="auto"/>
          <w:sz w:val="28"/>
          <w:szCs w:val="28"/>
        </w:rPr>
        <w:t>Узел отбора проб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32645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41DDE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41DD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41DDE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C41DD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41DDE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32645">
              <w:rPr>
                <w:bCs/>
                <w:color w:val="000000"/>
                <w:spacing w:val="-2"/>
              </w:rPr>
              <w:t>Узел отбора проб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</w:t>
            </w:r>
            <w:r w:rsidR="00C41DDE">
              <w:rPr>
                <w:bCs/>
                <w:spacing w:val="-2"/>
              </w:rPr>
              <w:t>.</w:t>
            </w:r>
          </w:p>
          <w:p w:rsidR="00C41DDE" w:rsidRPr="00B456EE" w:rsidRDefault="00C41DDE" w:rsidP="00C41DD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41DD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41DDE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C41DD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C41DDE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C41DDE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2645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1DD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2019-01-28T06:54:00Z</dcterms:created>
  <dcterms:modified xsi:type="dcterms:W3CDTF">2019-08-22T04:55:00Z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